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:rsidTr="0037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90" w:rsidRPr="000B28C8" w:rsidRDefault="00540B38" w:rsidP="00540B38">
            <w:pPr>
              <w:pStyle w:val="Teksttreci2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B38">
              <w:rPr>
                <w:rFonts w:ascii="Arial" w:hAnsi="Arial" w:cs="Arial"/>
                <w:sz w:val="16"/>
                <w:szCs w:val="16"/>
              </w:rPr>
              <w:t>Zarząd Powiatu Bydgoskiego</w:t>
            </w:r>
          </w:p>
        </w:tc>
      </w:tr>
      <w:tr w:rsidR="00045490" w:rsidRPr="000B28C8" w:rsidTr="0037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490" w:rsidRPr="000B28C8" w:rsidRDefault="00F61516" w:rsidP="00F61516">
            <w:pPr>
              <w:pStyle w:val="Teksttreci20"/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Zadanie w</w:t>
            </w:r>
            <w:r w:rsidRPr="00F61516">
              <w:rPr>
                <w:rFonts w:ascii="Arial" w:hAnsi="Arial" w:cs="Arial"/>
                <w:sz w:val="16"/>
                <w:szCs w:val="16"/>
              </w:rPr>
              <w:t xml:space="preserve"> zakresie promocji i organizacji wolontariatu</w:t>
            </w:r>
          </w:p>
        </w:tc>
      </w:tr>
      <w:tr w:rsidR="00D8426C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oferenta(-tów)</w:t>
            </w:r>
          </w:p>
        </w:tc>
      </w:tr>
      <w:tr w:rsidR="00D8426C" w:rsidRPr="000B28C8" w:rsidTr="00080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8095D">
              <w:rPr>
                <w:rFonts w:ascii="Arial" w:hAnsi="Arial" w:cs="Arial"/>
                <w:b/>
                <w:sz w:val="16"/>
                <w:szCs w:val="16"/>
              </w:rPr>
              <w:t xml:space="preserve">Nazwa oferenta(-tów), forma prawna, numer </w:t>
            </w:r>
            <w:r w:rsidR="00217253" w:rsidRPr="0008095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08095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08095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08095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08095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:rsidTr="00F61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516" w:rsidRDefault="00F61516" w:rsidP="00F615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61516" w:rsidRPr="00F61516" w:rsidRDefault="00F61516" w:rsidP="00F615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1516">
              <w:rPr>
                <w:rFonts w:ascii="Arial" w:hAnsi="Arial" w:cs="Arial"/>
                <w:sz w:val="16"/>
                <w:szCs w:val="16"/>
              </w:rPr>
              <w:t>Chorągiew Kujawsko-Pomorska Związku Harcerstwa Polskiego</w:t>
            </w:r>
          </w:p>
          <w:p w:rsidR="00F61516" w:rsidRPr="00F61516" w:rsidRDefault="00F61516" w:rsidP="00F615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1516">
              <w:rPr>
                <w:rFonts w:ascii="Arial" w:hAnsi="Arial" w:cs="Arial"/>
                <w:sz w:val="16"/>
                <w:szCs w:val="16"/>
              </w:rPr>
              <w:t>ul. Dworcowa 56; 85-010 Bydgoszcz</w:t>
            </w:r>
          </w:p>
          <w:p w:rsidR="00F61516" w:rsidRPr="00F61516" w:rsidRDefault="00F61516" w:rsidP="00F615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1516">
              <w:rPr>
                <w:rFonts w:ascii="Arial" w:hAnsi="Arial" w:cs="Arial"/>
                <w:sz w:val="16"/>
                <w:szCs w:val="16"/>
              </w:rPr>
              <w:t>KRS 0000268190</w:t>
            </w:r>
          </w:p>
          <w:p w:rsidR="00D8426C" w:rsidRPr="000B28C8" w:rsidRDefault="00F61516" w:rsidP="00F6151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61516">
              <w:rPr>
                <w:rFonts w:ascii="Arial" w:hAnsi="Arial" w:cs="Arial"/>
                <w:sz w:val="16"/>
                <w:szCs w:val="16"/>
              </w:rPr>
              <w:t>NIP 976 125 40 11</w:t>
            </w:r>
          </w:p>
        </w:tc>
      </w:tr>
      <w:tr w:rsidR="00D8426C" w:rsidRPr="000B28C8" w:rsidTr="0037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26C" w:rsidRPr="00F61516" w:rsidRDefault="00F61516" w:rsidP="00F66815">
            <w:pPr>
              <w:rPr>
                <w:rFonts w:ascii="Arial" w:hAnsi="Arial" w:cs="Arial"/>
                <w:sz w:val="16"/>
                <w:szCs w:val="16"/>
              </w:rPr>
            </w:pPr>
            <w:r w:rsidRPr="00F61516">
              <w:rPr>
                <w:rFonts w:ascii="Arial" w:hAnsi="Arial" w:cs="Arial"/>
                <w:sz w:val="16"/>
                <w:szCs w:val="16"/>
              </w:rPr>
              <w:t xml:space="preserve">pwd. Grzegorz Stelmachowicz –Komendant Harcerskiego Ośrodka Specjalności i Kształcenia HaOSiK w Solcu Kujawskim; </w:t>
            </w:r>
            <w:r w:rsidRPr="00F61516">
              <w:rPr>
                <w:rFonts w:ascii="Arial" w:hAnsi="Arial" w:cs="Arial"/>
                <w:sz w:val="16"/>
                <w:szCs w:val="16"/>
              </w:rPr>
              <w:br/>
              <w:t xml:space="preserve">tel. 513716589; </w:t>
            </w:r>
            <w:r w:rsidRPr="00F61516">
              <w:rPr>
                <w:rFonts w:ascii="Arial" w:hAnsi="Arial" w:cs="Arial"/>
                <w:sz w:val="16"/>
                <w:szCs w:val="16"/>
              </w:rPr>
              <w:br/>
              <w:t xml:space="preserve">grzegorz.stelmachowicz@zhp.pl </w:t>
            </w:r>
            <w:r w:rsidRPr="00F61516">
              <w:rPr>
                <w:rFonts w:ascii="Arial" w:hAnsi="Arial" w:cs="Arial"/>
                <w:sz w:val="16"/>
                <w:szCs w:val="16"/>
              </w:rPr>
              <w:br/>
            </w:r>
            <w:r w:rsidRPr="00F61516">
              <w:rPr>
                <w:rFonts w:ascii="Arial" w:hAnsi="Arial" w:cs="Arial"/>
                <w:sz w:val="16"/>
                <w:szCs w:val="16"/>
              </w:rPr>
              <w:br/>
              <w:t xml:space="preserve">pwd. Paula Krajewska – Szef Zespołu Specjalnościowego HaSAM; </w:t>
            </w:r>
            <w:r w:rsidRPr="00F61516">
              <w:rPr>
                <w:rFonts w:ascii="Arial" w:hAnsi="Arial" w:cs="Arial"/>
                <w:sz w:val="16"/>
                <w:szCs w:val="16"/>
              </w:rPr>
              <w:br/>
              <w:t xml:space="preserve">tel. 604326558; </w:t>
            </w:r>
            <w:r w:rsidRPr="00F61516">
              <w:rPr>
                <w:rFonts w:ascii="Arial" w:hAnsi="Arial" w:cs="Arial"/>
                <w:sz w:val="16"/>
                <w:szCs w:val="16"/>
              </w:rPr>
              <w:br/>
              <w:t>paula.krajewska@zhp.net.pl</w:t>
            </w:r>
          </w:p>
        </w:tc>
      </w:tr>
      <w:tr w:rsidR="00D8426C" w:rsidRPr="000B28C8" w:rsidTr="00E4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:rsidTr="0037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370D" w:rsidRPr="0072370D" w:rsidRDefault="0037352B" w:rsidP="0037352B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F61516">
              <w:rPr>
                <w:rFonts w:ascii="Arial" w:hAnsi="Arial" w:cs="Arial"/>
                <w:sz w:val="16"/>
                <w:szCs w:val="16"/>
              </w:rPr>
              <w:t xml:space="preserve">Gala </w:t>
            </w:r>
            <w:r>
              <w:rPr>
                <w:rFonts w:ascii="Arial" w:hAnsi="Arial" w:cs="Arial"/>
                <w:sz w:val="16"/>
                <w:szCs w:val="16"/>
              </w:rPr>
              <w:t>Wolontariusz Powiatu Bydgoskiego</w:t>
            </w:r>
          </w:p>
        </w:tc>
      </w:tr>
      <w:tr w:rsidR="003932E7" w:rsidRPr="000B28C8" w:rsidTr="0037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2E7" w:rsidRPr="003932E7" w:rsidRDefault="0037352B" w:rsidP="00373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F61516">
              <w:rPr>
                <w:rFonts w:ascii="Arial" w:hAnsi="Arial" w:cs="Arial"/>
                <w:sz w:val="16"/>
                <w:szCs w:val="16"/>
              </w:rPr>
              <w:t>.1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61516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32E7" w:rsidRPr="000B28C8" w:rsidRDefault="00F61516" w:rsidP="00F668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31.12.2025</w:t>
            </w:r>
          </w:p>
        </w:tc>
      </w:tr>
      <w:tr w:rsidR="003932E7" w:rsidRPr="000B28C8" w:rsidTr="0037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516" w:rsidRPr="00F61516" w:rsidRDefault="00F61516" w:rsidP="00F61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61516">
              <w:rPr>
                <w:rFonts w:ascii="Arial" w:hAnsi="Arial" w:cs="Arial"/>
                <w:sz w:val="18"/>
                <w:szCs w:val="18"/>
              </w:rPr>
              <w:t>Miejscem realizacji zadania będzie</w:t>
            </w:r>
            <w:r>
              <w:rPr>
                <w:rFonts w:ascii="Arial" w:hAnsi="Arial" w:cs="Arial"/>
                <w:sz w:val="18"/>
                <w:szCs w:val="18"/>
              </w:rPr>
              <w:t xml:space="preserve"> sala widowiskowa</w:t>
            </w:r>
            <w:r w:rsidRPr="00F6151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Soleckiego Centrum Kultury</w:t>
            </w:r>
            <w:r w:rsidRPr="00F61516">
              <w:rPr>
                <w:rFonts w:ascii="Arial" w:hAnsi="Arial" w:cs="Arial"/>
                <w:sz w:val="18"/>
                <w:szCs w:val="18"/>
              </w:rPr>
              <w:t xml:space="preserve">. W ramach spotkania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1516">
              <w:rPr>
                <w:rFonts w:ascii="Arial" w:hAnsi="Arial" w:cs="Arial"/>
                <w:sz w:val="18"/>
                <w:szCs w:val="18"/>
              </w:rPr>
              <w:t>wolontariusze powiatu bydgoskiego wezmą udział w prelekcji „Wolontariusz XXI wieku: wyzwania i metody usprawnianie działań” prowadzonej przez doświadczonego członka ZHP, Wolontariusza z wieloletnim stażem i dorobkiem. Odbędzie się także wręczenie nagród w konkursie Wolontariusz Powiatu Bydgoskiego oraz poczęstunek. ZHP jako organizacja pożytku publicznego, której szeregi to przede wszystkim wolontariusze pracujący z dziećmi i młodzieżą doskonale wpisuje się w tematykę i specyfikę wydarzenia, co podkreśla komplementarność działań.</w:t>
            </w:r>
          </w:p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2018 r. poz. 450, z późn. zm.).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6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4"/>
        <w:gridCol w:w="2690"/>
        <w:gridCol w:w="3675"/>
        <w:gridCol w:w="17"/>
      </w:tblGrid>
      <w:tr w:rsidR="00D8426C" w:rsidRPr="000B28C8" w:rsidTr="00F61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:rsidTr="00286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:rsidTr="00286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>O</w:t>
            </w:r>
            <w:r w:rsidRPr="00F61516">
              <w:rPr>
                <w:rFonts w:ascii="Arial" w:hAnsi="Arial" w:cs="Arial"/>
                <w:sz w:val="18"/>
                <w:szCs w:val="18"/>
              </w:rPr>
              <w:t>rganizacja spotkania wolontariat w Powiecie Bydgoskim</w:t>
            </w:r>
          </w:p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BC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61516" w:rsidRPr="000B28C8" w:rsidRDefault="00F61516" w:rsidP="00F615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16" w:rsidRDefault="00F61516" w:rsidP="00F615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61516" w:rsidRPr="00F61516" w:rsidRDefault="00F61516" w:rsidP="00F615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516">
              <w:rPr>
                <w:rFonts w:ascii="Arial" w:hAnsi="Arial" w:cs="Arial"/>
                <w:sz w:val="18"/>
                <w:szCs w:val="18"/>
              </w:rPr>
              <w:t>Fotorelacja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F61516">
              <w:rPr>
                <w:rFonts w:ascii="Arial" w:hAnsi="Arial" w:cs="Arial"/>
                <w:sz w:val="18"/>
                <w:szCs w:val="18"/>
              </w:rPr>
              <w:t xml:space="preserve"> lista obecności</w:t>
            </w:r>
          </w:p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:rsidTr="00F61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36"/>
        </w:trPr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:rsidTr="0037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26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37352B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uto"/>
              </w:rPr>
              <w:t>5.</w:t>
            </w:r>
            <w:r w:rsidRPr="0037352B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 xml:space="preserve"> </w:t>
            </w:r>
            <w:r w:rsidRPr="0037352B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uto"/>
              </w:rPr>
              <w:t>Krótka charakterystyka Oferenta, jego doświadczenia w realizacji działań planowanych w ofercie oraz zasobów, które będą</w:t>
            </w:r>
            <w:r w:rsidRPr="0037352B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uto"/>
              </w:rPr>
              <w:br/>
              <w:t>wykorzystane w realizacji zadania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 xml:space="preserve"> </w:t>
            </w:r>
          </w:p>
        </w:tc>
      </w:tr>
      <w:tr w:rsidR="00994894" w:rsidRPr="000B28C8" w:rsidTr="00286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35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516" w:rsidRPr="00F61516" w:rsidRDefault="00F61516" w:rsidP="00F61516">
            <w:pPr>
              <w:pStyle w:val="Teksttreci20"/>
              <w:spacing w:after="240"/>
              <w:ind w:left="487" w:right="737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615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Oferent zgodnie ze statutem ZHP realizuje następujące zadania i cele wychowawcze: organizacja czasu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615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wolnego dla dzieci i młodzieży, imprez patriotycznych i obronnych, imprez sportowo –turystycznych, zadań z zakresu dziedzictwa narodowego, edukacji i profilaktyki prozdrowotnej, regularnie podnosi kwalifikacje kadry pracującej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6151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(głównie wolontariacko) z dziećmi i młodzieżą zarówno śródroczne jak i w czasie przebywania na placówkach wypoczynku. </w:t>
            </w:r>
          </w:p>
          <w:p w:rsidR="00994894" w:rsidRPr="000B28C8" w:rsidRDefault="00994894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:rsidTr="0037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vAlign w:val="center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:rsidTr="0037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F1E47" w:rsidRPr="000B28C8" w:rsidRDefault="00CE50D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Wynajem Sali widowiskowej z nagłośnieniem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1E47" w:rsidRPr="000B28C8" w:rsidRDefault="00CE50D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37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F1E47" w:rsidRPr="000B28C8" w:rsidRDefault="00CE50D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Poczęstunek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1E47" w:rsidRPr="000B28C8" w:rsidRDefault="00CE50D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37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F1E47" w:rsidRPr="000B28C8" w:rsidRDefault="00CE50D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Zaplecze higieniczne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1E47" w:rsidRPr="000B28C8" w:rsidRDefault="00CE50D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37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E47" w:rsidRPr="000B28C8" w:rsidRDefault="00CE50D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Obsługa wydarzenia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1E47" w:rsidRPr="000B28C8" w:rsidRDefault="00CE50D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37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37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E47" w:rsidRPr="000B28C8" w:rsidRDefault="00CE50D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E47" w:rsidRPr="000B28C8" w:rsidRDefault="00CE50D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47" w:rsidRPr="000B28C8" w:rsidRDefault="0037352B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154" w:type="dxa"/>
            <w:vMerge/>
            <w:tcBorders>
              <w:left w:val="single" w:sz="4" w:space="0" w:color="auto"/>
            </w:tcBorders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504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(-tów)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571A0" w:rsidRPr="000B28C8" w:rsidRDefault="00286A6A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1571A0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571A0" w:rsidRDefault="00286A6A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286A6A" w:rsidRPr="000B28C8" w:rsidRDefault="00286A6A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157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8095D"/>
    <w:rsid w:val="000B28C8"/>
    <w:rsid w:val="00143665"/>
    <w:rsid w:val="001571A0"/>
    <w:rsid w:val="001B5B48"/>
    <w:rsid w:val="001C55F5"/>
    <w:rsid w:val="001C6F61"/>
    <w:rsid w:val="00217253"/>
    <w:rsid w:val="00223FF1"/>
    <w:rsid w:val="00261C5E"/>
    <w:rsid w:val="00286A6A"/>
    <w:rsid w:val="0031476A"/>
    <w:rsid w:val="00352D7A"/>
    <w:rsid w:val="0037352B"/>
    <w:rsid w:val="003932E7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40B38"/>
    <w:rsid w:val="005B30C2"/>
    <w:rsid w:val="005C2263"/>
    <w:rsid w:val="005E5BF9"/>
    <w:rsid w:val="00605A34"/>
    <w:rsid w:val="00612F7E"/>
    <w:rsid w:val="0063166E"/>
    <w:rsid w:val="0065693C"/>
    <w:rsid w:val="006664FE"/>
    <w:rsid w:val="006A27DB"/>
    <w:rsid w:val="0072370D"/>
    <w:rsid w:val="00741DF4"/>
    <w:rsid w:val="007876F6"/>
    <w:rsid w:val="00793C46"/>
    <w:rsid w:val="007B7C36"/>
    <w:rsid w:val="007C2747"/>
    <w:rsid w:val="007C72B9"/>
    <w:rsid w:val="007E03DF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CE50D7"/>
    <w:rsid w:val="00D014A8"/>
    <w:rsid w:val="00D36C8D"/>
    <w:rsid w:val="00D81975"/>
    <w:rsid w:val="00D8426C"/>
    <w:rsid w:val="00E15A2A"/>
    <w:rsid w:val="00E410C8"/>
    <w:rsid w:val="00E54456"/>
    <w:rsid w:val="00E5447F"/>
    <w:rsid w:val="00EA65FB"/>
    <w:rsid w:val="00F115F4"/>
    <w:rsid w:val="00F275D5"/>
    <w:rsid w:val="00F27993"/>
    <w:rsid w:val="00F56679"/>
    <w:rsid w:val="00F61516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rsid w:val="00F6151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rsid w:val="00F6151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ZNAKI:3435</dc:description>
  <cp:lastModifiedBy>Ewelina Leśniewska</cp:lastModifiedBy>
  <cp:revision>2</cp:revision>
  <cp:lastPrinted>2025-10-22T05:57:00Z</cp:lastPrinted>
  <dcterms:created xsi:type="dcterms:W3CDTF">2025-10-22T06:35:00Z</dcterms:created>
  <dcterms:modified xsi:type="dcterms:W3CDTF">2025-10-22T06:35:00Z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