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Garamond-bold.ttf" ContentType="application/x-font-ttf"/>
  <Override PartName="/word/fonts/Garamond-boldItalic.ttf" ContentType="application/x-font-ttf"/>
  <Override PartName="/word/fonts/Garamond-italic.ttf" ContentType="application/x-font-ttf"/>
  <Override PartName="/word/fonts/Garamond-regular.ttf" ContentType="application/x-font-ttf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line="36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</w:r>
      <w:r>
        <w:t>…………………………………</w:t>
      </w:r>
    </w:p>
    <w:p w:rsidR="00000000" w:rsidDel="00000000" w:rsidP="00000000" w:rsidRDefault="00000000" w:rsidRPr="00000000" w14:paraId="00000002">
      <w:pPr>
        <w:widowControl w:val="0"/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ind w:left="4536" w:firstLine="426.0000000000002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Sąd Okręgowy w …….</w:t>
      </w:r>
    </w:p>
    <w:p w:rsidR="00000000" w:rsidDel="00000000" w:rsidP="00000000" w:rsidRDefault="00000000" w:rsidRPr="00000000" w14:paraId="00000004">
      <w:pPr>
        <w:spacing w:after="0" w:line="360" w:lineRule="auto"/>
        <w:ind w:left="4536" w:firstLine="426.0000000000002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….. Wydział Cywilny – Rodzinny</w:t>
      </w:r>
    </w:p>
    <w:p w:rsidR="00000000" w:rsidDel="00000000" w:rsidP="00000000" w:rsidRDefault="00000000" w:rsidRPr="00000000" w14:paraId="00000005">
      <w:pPr>
        <w:spacing w:after="0" w:line="360" w:lineRule="auto"/>
        <w:ind w:left="4536" w:firstLine="426.0000000000002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ul………………………………….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Powódka:</w:t>
      </w:r>
    </w:p>
    <w:p w:rsidR="00000000" w:rsidDel="00000000" w:rsidP="00000000" w:rsidRDefault="00000000" w:rsidRPr="00000000" w14:paraId="00000007">
      <w:pPr>
        <w:widowControl w:val="0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…………….</w:t>
      </w:r>
    </w:p>
    <w:p w:rsidR="00000000" w:rsidDel="00000000" w:rsidP="00000000" w:rsidRDefault="00000000" w:rsidRPr="00000000" w14:paraId="00000008">
      <w:pPr>
        <w:widowControl w:val="0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…………….</w:t>
      </w:r>
      <w:r w:rsidDel="00000000" w:rsidR="00000000" w:rsidRPr="00000000">
        <w:rPr>
          <w:rtl w:val="0"/>
        </w:rPr>
      </w:r>
    </w:p>
    <w:p>
      <w:r>
        <w:t>PESEL/NIP powoda: …………………</w:t>
      </w:r>
    </w:p>
    <w:p w:rsidR="00000000" w:rsidDel="00000000" w:rsidP="00000000" w:rsidRDefault="00000000" w:rsidRPr="00000000" w14:paraId="00000009">
      <w:pPr>
        <w:widowControl w:val="0"/>
        <w:spacing w:after="0" w:line="360" w:lineRule="auto"/>
        <w:ind w:left="-426" w:firstLine="426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after="0" w:line="360" w:lineRule="auto"/>
        <w:ind w:left="-426" w:firstLine="426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Pozwany:</w:t>
      </w:r>
    </w:p>
    <w:p w:rsidR="00000000" w:rsidDel="00000000" w:rsidP="00000000" w:rsidRDefault="00000000" w:rsidRPr="00000000" w14:paraId="0000000B">
      <w:pPr>
        <w:widowControl w:val="0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……………..</w:t>
      </w:r>
    </w:p>
    <w:p w:rsidR="00000000" w:rsidDel="00000000" w:rsidP="00000000" w:rsidRDefault="00000000" w:rsidRPr="00000000" w14:paraId="0000000C">
      <w:pPr>
        <w:widowControl w:val="0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……………...</w:t>
      </w:r>
    </w:p>
    <w:p>
      <w:r>
        <w:t>PESEL/NIP pozwanego (jeżeli znany): …………………</w:t>
      </w:r>
    </w:p>
    <w:p w:rsidR="00000000" w:rsidDel="00000000" w:rsidP="00000000" w:rsidRDefault="00000000" w:rsidRPr="00000000" w14:paraId="0000000D">
      <w:pPr>
        <w:widowControl w:val="0"/>
        <w:spacing w:after="0"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POZEW O ROZWÓD </w:t>
      </w:r>
    </w:p>
    <w:p w:rsidR="00000000" w:rsidDel="00000000" w:rsidP="00000000" w:rsidRDefault="00000000" w:rsidRPr="00000000" w14:paraId="0000000E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Działając w imieniu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własnym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wnoszę 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rozwiązanie małżeństwa stron zawartego dnia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zarejestrowanego w Urzędzie Stanu Cywilnego w Bydgoszczy, pomiędzy powó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dką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z domu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urodzoną w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……..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……..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pozwanym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……. 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rodzonym w dniu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…………..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przez rozwód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bez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orzekania o winie stron;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dopuszczenie i przeprowadzenie dowodu z dokumentów: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360"/>
        <w:jc w:val="both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Skróconego odpisu aktu małżeństwa nr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 wykazanie faktu 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zawarcia przez strony w dniu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……..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związku małżeńskiego, celem wykazania, że strony pozostają w małżeństwie;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wydanie wyroku zaocznego w przypadku wystąpienia ku temu przesłanek;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zasądzenie na rzecz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powódki od pozwanego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kosztów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postępowania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>
      <w:r>
        <w:t>Opcjonalnie – jeżeli strony mają małoletnie dzieci (usunąć, jeżeli nie dotyczy):</w:t>
      </w:r>
    </w:p>
    <w:p>
      <w:r>
        <w:t>• wnieść o powierzenie wykonywania władzy rodzicielskiej / jej ograniczenie (art. 58 § 1 k.r.o.), ustalenie miejsca pobytu dziecka oraz kontaktów;</w:t>
      </w:r>
    </w:p>
    <w:p>
      <w:r>
        <w:t>• wnieść o zasądzenie alimentów na rzecz dziecka oraz ewentualnie o zabezpieczenie roszczeń na czas trwania postępowania (art. 730 i n. k.p.c.);</w:t>
      </w:r>
    </w:p>
    <w:p/>
    <w:p w:rsidR="00000000" w:rsidDel="00000000" w:rsidP="00000000" w:rsidRDefault="00000000" w:rsidRPr="00000000" w14:paraId="00000015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UZASADNIENIE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3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Strony zawarły związek małżeński w dniu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……………….. zarejestrowanego w Urzędzie Stanu Cywilnego w ……….. . Ze związku małżeńskiego strony posiadają dorosłe  dzieci - …………………</w:t>
      </w:r>
    </w:p>
    <w:p w:rsidR="00000000" w:rsidDel="00000000" w:rsidP="00000000" w:rsidRDefault="00000000" w:rsidRPr="00000000" w14:paraId="00000017">
      <w:pPr>
        <w:spacing w:after="0" w:line="360" w:lineRule="auto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Dowód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: Skrócony odpis aktu małżeństwa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nr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……………….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360" w:lineRule="auto"/>
        <w:ind w:firstLine="708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ocenie powódki małżeństwo stron przez pierwsze kilka lat funkcjonowało prawidłowo. Niemniej na przestrzeni lat relacja między stronami ulegała stopniowemu pogorszeniu, co spowodowane było ……..  Powódka z pozwanym w trakcie trwania małżeństwa nie raz popadała w różnorodne konflikty w zakresie spojrzenia na życie, co negatywnie na przestrzeni lat wpłynęło na  wspólne pożycie małżeńskie. Opisany stan rzecz wyłącznie umocnił rozpad i zanik łączących więzi ekonomicznych łączących powódkę z pozwanym.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36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Wobec powyżej przedstawionego stanu faktycznego należy dojść do konkluzji, iż między stronami na skutek braku więzi gospodarczej, fizycznej i duchowej, skorelowany z trwałością tegoż stanu nastąpił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zupełny i trwały rozkład tego pożycia, co w świetle art. 56 § 1 k.r.o jawi jako zasadne żądanie określone w pkt. 1 pozwu. </w:t>
      </w:r>
    </w:p>
    <w:p w:rsidR="00000000" w:rsidDel="00000000" w:rsidP="00000000" w:rsidRDefault="00000000" w:rsidRPr="00000000" w14:paraId="0000001A">
      <w:pPr>
        <w:spacing w:after="0" w:line="360" w:lineRule="auto"/>
        <w:ind w:left="0" w:firstLine="720"/>
        <w:jc w:val="both"/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  <w:rtl w:val="0"/>
        </w:rPr>
        <w:t xml:space="preserve">Powódka  ufa i wierzy,  że  pozwany  nie  będzie  czynił  przeszkód, a w szczególności negował podnoszonych przez nią twierdzeń i faktów w uzasadnieniu. Powódka chce  zakończyć związek małżeński koncyliacyjne bez wyciągania przykrych i bolesnych zdarzeń występujących w trakcie trwania związku. Powódka nie chce czynić pozwanemu przykrości, ani dyskredytować jego osoby, w szczególności iż strony chcą pozostać w dobrych relacjach. </w:t>
      </w:r>
    </w:p>
    <w:p w:rsidR="00000000" w:rsidDel="00000000" w:rsidP="00000000" w:rsidRDefault="00000000" w:rsidRPr="00000000" w14:paraId="0000001B">
      <w:pPr>
        <w:spacing w:after="0" w:line="360" w:lineRule="auto"/>
        <w:ind w:firstLine="708"/>
        <w:jc w:val="both"/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  <w:rtl w:val="0"/>
        </w:rPr>
        <w:t xml:space="preserve">Niemniej jednak Powódka zastrzega sobie  jednak  prawo  zgłoszenia  dodatkowych  wniosków  dowodowych, związanych z przebiegiem związku małżeńskiego, jak i samą osobą pozwanego,  gdyby  ten  kwestionował jej twierdzenia.</w:t>
      </w:r>
    </w:p>
    <w:p w:rsidR="00000000" w:rsidDel="00000000" w:rsidP="00000000" w:rsidRDefault="00000000" w:rsidRPr="00000000" w14:paraId="0000001C">
      <w:pPr>
        <w:spacing w:after="0" w:line="360" w:lineRule="auto"/>
        <w:ind w:firstLine="720"/>
        <w:jc w:val="both"/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360" w:lineRule="auto"/>
        <w:ind w:firstLine="720"/>
        <w:jc w:val="both"/>
        <w:rPr>
          <w:rFonts w:ascii="Times New Roman" w:cs="Times New Roman" w:eastAsia="Times New Roman" w:hAnsi="Times New Roman"/>
          <w:i w:val="1"/>
          <w:color w:val="333333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  <w:rtl w:val="0"/>
        </w:rPr>
        <w:t xml:space="preserve">W świetle powyższego, wnoszę jak w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333333"/>
          <w:sz w:val="24"/>
          <w:szCs w:val="24"/>
          <w:highlight w:val="white"/>
          <w:rtl w:val="0"/>
        </w:rPr>
        <w:t xml:space="preserve"> petitum </w:t>
      </w:r>
    </w:p>
    <w:p w:rsidR="00000000" w:rsidDel="00000000" w:rsidP="00000000" w:rsidRDefault="00000000" w:rsidRPr="00000000" w14:paraId="0000001E">
      <w:pPr>
        <w:spacing w:after="0" w:line="360" w:lineRule="auto"/>
        <w:ind w:firstLine="720"/>
        <w:jc w:val="both"/>
        <w:rPr>
          <w:rFonts w:ascii="Times New Roman" w:cs="Times New Roman" w:eastAsia="Times New Roman" w:hAnsi="Times New Roman"/>
          <w:i w:val="1"/>
          <w:color w:val="333333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360" w:lineRule="auto"/>
        <w:jc w:val="both"/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>
      <w:r>
        <w:rPr>
          <w:b w:val="0"/>
          <w:i w:val="0"/>
        </w:rPr>
      </w:r>
    </w:p>
    <w:p>
      <w:r>
        <w:rPr>
          <w:b/>
          <w:i w:val="0"/>
        </w:rPr>
        <w:t>Podstawa prawna i uzupełnienia merytoryczne</w:t>
      </w:r>
    </w:p>
    <w:p>
      <w:r>
        <w:rPr>
          <w:b w:val="0"/>
          <w:i w:val="0"/>
        </w:rPr>
        <w:t>• Przesłanką rozwodu jest zupełny i trwały rozkład pożycia małżeńskiego (art. 56 § 1 k.r.o.).</w:t>
      </w:r>
    </w:p>
    <w:p>
      <w:r>
        <w:rPr>
          <w:b w:val="0"/>
          <w:i w:val="0"/>
        </w:rPr>
        <w:t>• W przypadku żądania rozwodu bez orzekania o winie – sąd może zaniechać orzekania o winie na zgodny wniosek stron (art. 57 § 2 k.r.o.).</w:t>
      </w:r>
    </w:p>
    <w:p>
      <w:r>
        <w:rPr>
          <w:b w:val="0"/>
          <w:i w:val="0"/>
        </w:rPr>
        <w:t>• Jeżeli strony nie mają wspólnych małoletnich dzieci, a pozwany uznaje żądanie pozwu, sąd może ograniczyć postępowanie dowodowe do przesłuchania stron (art. 442 k.p.c.).</w:t>
      </w:r>
    </w:p>
    <w:p>
      <w:r>
        <w:rPr>
          <w:b w:val="0"/>
          <w:i w:val="0"/>
        </w:rPr>
        <w:t>• Sąd może skierować strony do mediacji, jeżeli istnieją widoki na utrzymanie małżeństwa; w sprawach o rozwód przepisy o mediacji stosuje się odpowiednio (art. 436 § 1–2 k.p.c.).</w:t>
      </w:r>
    </w:p>
    <w:p>
      <w:r>
        <w:rPr>
          <w:b w:val="0"/>
          <w:i w:val="0"/>
        </w:rPr>
        <w:t>• W piśmie warto zamieścić informację o próbie mediacji lub innych pozasądowych sposobach rozwiązania sporu (art. 187 § 1 pkt 3 k.p.c.).</w:t>
      </w:r>
    </w:p>
    <w:p>
      <w:r>
        <w:t>• Wnioski dowodowe powinny wskazywać, jakie fakty mają zostać wykazane danym dowodem (art. 235^1 k.p.c.).</w:t>
      </w:r>
    </w:p>
    <w:p>
      <w:r>
        <w:rPr>
          <w:b/>
          <w:i w:val="0"/>
        </w:rPr>
        <w:t>Dodatkowe wnioski / elementy (opcjonalne – do wykorzystania w zależności od sprawy):</w:t>
      </w:r>
    </w:p>
    <w:p>
      <w:r>
        <w:rPr>
          <w:b w:val="0"/>
          <w:i w:val="0"/>
        </w:rPr>
        <w:t>• Wnoszę o skierowanie stron do mediacji / ewentualnie o odstąpienie od kierowania do mediacji z uwagi na ……… (np. brak widoków na utrzymanie małżeństwa).</w:t>
      </w:r>
    </w:p>
    <w:p>
      <w:r>
        <w:rPr>
          <w:b w:val="0"/>
          <w:i w:val="0"/>
        </w:rPr>
        <w:t>• Wnoszę o dopuszczenie dowodu z przesłuchania stron na okoliczność rozkładu pożycia i braku widoków na jego utrzymanie.</w:t>
      </w:r>
    </w:p>
    <w:p>
      <w:r>
        <w:rPr>
          <w:b w:val="0"/>
          <w:i w:val="0"/>
        </w:rPr>
        <w:t>• Wnoszę o dopuszczenie dowodu z zeznań świadków: ……… (imię i nazwisko, adres) – na okoliczność ……….</w:t>
      </w:r>
    </w:p>
    <w:p>
      <w:r>
        <w:rPr>
          <w:b w:val="0"/>
          <w:i w:val="0"/>
        </w:rPr>
      </w:r>
    </w:p>
    <w:p w:rsidR="00000000" w:rsidDel="00000000" w:rsidP="00000000" w:rsidRDefault="00000000" w:rsidRPr="00000000" w14:paraId="00000020">
      <w:pPr>
        <w:spacing w:after="0" w:line="360" w:lineRule="auto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3333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4"/>
          <w:szCs w:val="24"/>
          <w:highlight w:val="white"/>
          <w:rtl w:val="0"/>
        </w:rPr>
        <w:t xml:space="preserve"> Załączniki: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3333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Skrócony odpisu aktu małżeństwa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3333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3333"/>
          <w:sz w:val="24"/>
          <w:szCs w:val="24"/>
          <w:highlight w:val="white"/>
          <w:u w:val="none"/>
          <w:vertAlign w:val="baseline"/>
          <w:rtl w:val="0"/>
        </w:rPr>
        <w:t xml:space="preserve">Odpis pozwu wraz z załącznikami.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3333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3333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3333"/>
          <w:sz w:val="24"/>
          <w:szCs w:val="24"/>
          <w:highlight w:val="white"/>
          <w:u w:val="none"/>
          <w:vertAlign w:val="baseline"/>
          <w:rtl w:val="0"/>
        </w:rPr>
        <w:t xml:space="preserve"> </w:t>
      </w:r>
    </w:p>
    <w:sectPr>
      <w:headerReference r:id="rId6" w:type="default"/>
      <w:footerReference r:id="rId7" w:type="default"/>
      <w:footerReference r:id="rId8" w:type="first"/>
      <w:pgSz w:h="16838" w:w="11906" w:orient="portrait"/>
      <w:pgMar w:bottom="1418" w:top="1418" w:left="1418" w:right="1418" w:header="851" w:footer="567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120" w:line="240" w:lineRule="auto"/>
      <w:rPr>
        <w:rFonts w:ascii="Times New Roman" w:cs="Times New Roman" w:eastAsia="Times New Roman" w:hAnsi="Times New Roman"/>
        <w:color w:val="333333"/>
        <w:sz w:val="24"/>
        <w:szCs w:val="24"/>
        <w:highlight w:val="whit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jc w:val="left"/>
      <w:rPr>
        <w:rFonts w:ascii="Times New Roman" w:cs="Times New Roman" w:eastAsia="Times New Roman" w:hAnsi="Times New Roman"/>
        <w:color w:val="000000"/>
        <w:sz w:val="40"/>
        <w:szCs w:val="4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."/>
      <w:lvlJc w:val="left"/>
      <w:pPr>
        <w:ind w:left="1080" w:hanging="360"/>
      </w:pPr>
      <w:rPr>
        <w:rFonts w:ascii="Garamond" w:cs="Garamond" w:eastAsia="Garamond" w:hAnsi="Garamond"/>
      </w:rPr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